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020" w:lineRule="exact"/>
        <w:jc w:val="center"/>
        <w:rPr>
          <w:rFonts w:hint="eastAsia" w:ascii="宋体"/>
          <w:b/>
          <w:color w:val="FF0000"/>
          <w:w w:val="50"/>
          <w:sz w:val="96"/>
          <w:szCs w:val="96"/>
        </w:rPr>
      </w:pPr>
      <w:r>
        <w:rPr>
          <w:rFonts w:hint="eastAsia" w:ascii="宋体"/>
          <w:b/>
          <w:color w:val="FF0000"/>
          <w:w w:val="50"/>
          <w:sz w:val="96"/>
          <w:szCs w:val="96"/>
          <w:lang w:eastAsia="zh-CN"/>
        </w:rPr>
        <w:t>中共</w:t>
      </w:r>
      <w:r>
        <w:rPr>
          <w:rFonts w:hint="eastAsia" w:ascii="宋体"/>
          <w:b/>
          <w:color w:val="FF0000"/>
          <w:w w:val="50"/>
          <w:sz w:val="96"/>
          <w:szCs w:val="96"/>
        </w:rPr>
        <w:t>烟台汽车工程职业学院</w:t>
      </w:r>
      <w:r>
        <w:rPr>
          <w:rFonts w:hint="eastAsia" w:ascii="宋体"/>
          <w:b/>
          <w:color w:val="FF0000"/>
          <w:w w:val="50"/>
          <w:sz w:val="96"/>
          <w:szCs w:val="96"/>
          <w:lang w:eastAsia="zh-CN"/>
        </w:rPr>
        <w:t>委员会</w:t>
      </w:r>
      <w:r>
        <w:rPr>
          <w:rFonts w:hint="eastAsia" w:ascii="宋体"/>
          <w:b/>
          <w:color w:val="FF0000"/>
          <w:w w:val="50"/>
          <w:sz w:val="96"/>
          <w:szCs w:val="96"/>
        </w:rPr>
        <w:t>文件</w:t>
      </w:r>
    </w:p>
    <w:p>
      <w:pPr>
        <w:widowControl/>
        <w:spacing w:line="740" w:lineRule="exact"/>
        <w:jc w:val="center"/>
        <w:rPr>
          <w:rFonts w:hint="eastAsia" w:ascii="仿宋_GB2312" w:eastAsia="仿宋_GB2312"/>
          <w:sz w:val="32"/>
          <w:szCs w:val="32"/>
        </w:rPr>
      </w:pPr>
      <w:r>
        <w:rPr>
          <w:rFonts w:hint="eastAsia" w:ascii="仿宋_GB2312" w:eastAsia="仿宋_GB2312"/>
          <w:sz w:val="32"/>
          <w:szCs w:val="32"/>
        </w:rPr>
        <w:t>烟汽职院</w:t>
      </w:r>
      <w:r>
        <w:rPr>
          <w:rFonts w:hint="eastAsia" w:ascii="仿宋_GB2312" w:eastAsia="仿宋_GB2312"/>
          <w:sz w:val="32"/>
          <w:szCs w:val="32"/>
          <w:lang w:eastAsia="zh-CN"/>
        </w:rPr>
        <w:t>党</w:t>
      </w:r>
      <w:r>
        <w:rPr>
          <w:rFonts w:hint="eastAsia" w:ascii="仿宋_GB2312" w:eastAsia="仿宋_GB2312"/>
          <w:sz w:val="32"/>
          <w:szCs w:val="32"/>
        </w:rPr>
        <w:t>字〔201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sz w:val="32"/>
          <w:szCs w:val="32"/>
          <w:lang w:val="en-US" w:eastAsia="zh-CN"/>
        </w:rPr>
        <w:t>7</w:t>
      </w:r>
      <w:r>
        <w:rPr>
          <w:rFonts w:hint="eastAsia" w:ascii="仿宋_GB2312" w:eastAsia="仿宋_GB2312"/>
          <w:sz w:val="32"/>
          <w:szCs w:val="32"/>
        </w:rPr>
        <w:t>号</w:t>
      </w:r>
    </w:p>
    <w:p>
      <w:pPr>
        <w:widowControl/>
        <w:spacing w:line="0" w:lineRule="atLeast"/>
        <w:jc w:val="center"/>
        <w:rPr>
          <w:rFonts w:hint="eastAsia" w:ascii="黑体" w:eastAsia="黑体"/>
        </w:rPr>
      </w:pPr>
      <w:r>
        <w:rPr>
          <w:rFonts w:hint="eastAsia" w:ascii="黑体" w:eastAsia="黑体"/>
          <w:color w:val="FF000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eastAsia="zh-CN"/>
        </w:rPr>
        <w:t>关于</w:t>
      </w:r>
      <w:r>
        <w:rPr>
          <w:rFonts w:hint="eastAsia" w:ascii="方正小标宋简体" w:hAnsi="方正小标宋简体" w:eastAsia="方正小标宋简体" w:cs="方正小标宋简体"/>
          <w:b w:val="0"/>
          <w:bCs/>
          <w:color w:val="000000"/>
          <w:sz w:val="44"/>
          <w:szCs w:val="44"/>
        </w:rPr>
        <w:t>学习贯彻党的十九大精神</w:t>
      </w:r>
      <w:r>
        <w:rPr>
          <w:rFonts w:hint="eastAsia" w:ascii="方正小标宋简体" w:hAnsi="方正小标宋简体" w:eastAsia="方正小标宋简体" w:cs="方正小标宋简体"/>
          <w:b w:val="0"/>
          <w:bCs/>
          <w:color w:val="000000"/>
          <w:sz w:val="44"/>
          <w:szCs w:val="44"/>
          <w:lang w:eastAsia="zh-CN"/>
        </w:rPr>
        <w:t>的意见</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各党总支、直属党支部：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为深入学习贯彻党的十九大精神，坚持以习近平新时代中国特色社会主义思想武装头脑、指导实践、推动工作，进一步落实立德树人根本任务，不忘初心，牢记使命，努力办好有特色高水平的高职院校，现制定如下意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6" w:firstLineChars="199"/>
        <w:jc w:val="both"/>
        <w:textAlignment w:val="auto"/>
        <w:rPr>
          <w:rFonts w:hint="eastAsia" w:ascii="黑体" w:eastAsia="黑体"/>
          <w:sz w:val="32"/>
          <w:szCs w:val="32"/>
        </w:rPr>
      </w:pPr>
      <w:r>
        <w:rPr>
          <w:rFonts w:hint="eastAsia" w:ascii="黑体" w:eastAsia="黑体"/>
          <w:sz w:val="32"/>
          <w:szCs w:val="32"/>
        </w:rPr>
        <w:t>一、充分认识重大意义、准确把握核心要义，切实把思想和行动高度统一到党的十九大精神上来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eastAsia="zh-CN"/>
        </w:rPr>
        <w:t>学习好宣传好贯彻好党的十九大精神，事关党和国家事业继往开来，事关中国特色社会主义前途命运，事关最广大人民的根本利益，对动员全党全国各族人民在以习近平同志为核心的党中央领导下决胜全面建成小康社会、夺取中国特色社会主义伟大胜利、实现中华民族伟大复兴的中国梦，具有重大的现实意义和深远的历史意义。</w:t>
      </w:r>
      <w:r>
        <w:rPr>
          <w:rFonts w:hint="eastAsia" w:ascii="仿宋_GB2312" w:hAnsi="仿宋_GB2312" w:eastAsia="仿宋_GB2312" w:cs="仿宋_GB2312"/>
          <w:b w:val="0"/>
          <w:bCs/>
          <w:color w:val="000000"/>
          <w:sz w:val="32"/>
          <w:szCs w:val="32"/>
          <w:lang w:val="en-US" w:eastAsia="zh-CN"/>
        </w:rPr>
        <w:t>大会通过的党章修正案，吸收了我们党十八大以来的重大实践成果、理论成果、制度成果，确立了习近平新时代中国特色社会主义思想的指导地位，实现了党的指导思想的与时俱进，体现了全党全国各族人民共同意志，是大会作出的历史性贡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全院各级党组织和广大党员要充分认识十九大的重大意义，把学习宣传贯彻党的十九大精神作为当前和今后一个时期的首要政治任务，紧密联系学院改革发展，全面系统学习党的十九大文件，做到学深悟透、融会贯通，武装头脑、指导实践。要切实增强政治意识、大局意识、核心意识、看齐意识，自觉把思想和行动统一到党的十九大精神上来，从思想上政治上行动上同以习近平同志为核心的党中央保持高度一致，扎实推动党的十九大精神在学院工作中落地生根、开花结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6" w:firstLineChars="199"/>
        <w:jc w:val="both"/>
        <w:textAlignment w:val="auto"/>
        <w:rPr>
          <w:rFonts w:hint="eastAsia" w:ascii="黑体" w:eastAsia="黑体"/>
          <w:sz w:val="32"/>
          <w:szCs w:val="32"/>
        </w:rPr>
      </w:pPr>
      <w:r>
        <w:rPr>
          <w:rFonts w:hint="eastAsia" w:ascii="黑体" w:eastAsia="黑体"/>
          <w:sz w:val="32"/>
          <w:szCs w:val="32"/>
        </w:rPr>
        <w:t>二、认真组织好党的十九大精神的学习宣传工作，在全</w:t>
      </w:r>
      <w:r>
        <w:rPr>
          <w:rFonts w:hint="eastAsia" w:ascii="黑体" w:eastAsia="黑体"/>
          <w:sz w:val="32"/>
          <w:szCs w:val="32"/>
          <w:lang w:eastAsia="zh-CN"/>
        </w:rPr>
        <w:t>院</w:t>
      </w:r>
      <w:r>
        <w:rPr>
          <w:rFonts w:hint="eastAsia" w:ascii="黑体" w:eastAsia="黑体"/>
          <w:sz w:val="32"/>
          <w:szCs w:val="32"/>
        </w:rPr>
        <w:t>上下营造浓厚的舆论氛围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学习理解党的十九大精神，要深入领会十九大报告的主题和一系列新的重要思想、重要观点、重大判断、重大举措，重点要在5个方面下功夫。一是紧紧围绕习近平新时代中国特色社会主义思想深化学习理解；二是紧紧围绕中国特色社会主义进入新时代深化学习理解；三是紧紧围绕实现“两个一百年”奋斗目标深化学习理解；四是紧紧围绕新时代党的建设总要求深化学习理解；五是紧紧围绕新时代的历史使命深化学习理解。要把学习宣传党的十九大精神作为思想理论工作的重中之重，统筹谋划、周密安排、认真实施，努力使十九大精神成为全院党员干部群众的共同意志和自觉行动。</w:t>
      </w:r>
      <w:r>
        <w:rPr>
          <w:rFonts w:hint="eastAsia" w:ascii="楷体_GB2312" w:hAnsi="楷体_GB2312" w:eastAsia="楷体_GB2312" w:cs="楷体_GB2312"/>
          <w:b w:val="0"/>
          <w:bCs/>
          <w:color w:val="000000"/>
          <w:sz w:val="32"/>
          <w:szCs w:val="32"/>
          <w:lang w:val="en-US" w:eastAsia="zh-CN"/>
        </w:rPr>
        <w:t>一要切实抓好学习培训。</w:t>
      </w:r>
      <w:r>
        <w:rPr>
          <w:rFonts w:hint="eastAsia" w:ascii="仿宋_GB2312" w:hAnsi="仿宋_GB2312" w:eastAsia="仿宋_GB2312" w:cs="仿宋_GB2312"/>
          <w:b w:val="0"/>
          <w:bCs/>
          <w:color w:val="000000"/>
          <w:sz w:val="32"/>
          <w:szCs w:val="32"/>
          <w:lang w:val="en-US" w:eastAsia="zh-CN"/>
        </w:rPr>
        <w:t>学院党委理论学习中心组要把学习党的十九大精神作为中心内容，制定系统学习计划，列出专题进行研讨，带动全院形成学习贯彻热潮。要集中一段时间，对科级以上领导干部和全体党员全部轮训一遍。教务处、基础教学部要把学习十九大精神作为课堂授课的重要内容，纳入教学计划，作出具体安排。</w:t>
      </w:r>
      <w:r>
        <w:rPr>
          <w:rFonts w:hint="eastAsia" w:ascii="楷体_GB2312" w:hAnsi="楷体_GB2312" w:eastAsia="楷体_GB2312" w:cs="楷体_GB2312"/>
          <w:b w:val="0"/>
          <w:bCs/>
          <w:color w:val="000000"/>
          <w:sz w:val="32"/>
          <w:szCs w:val="32"/>
          <w:lang w:val="en-US" w:eastAsia="zh-CN"/>
        </w:rPr>
        <w:t>二要精心组织宣传。</w:t>
      </w:r>
      <w:r>
        <w:rPr>
          <w:rFonts w:hint="eastAsia" w:ascii="仿宋_GB2312" w:hAnsi="仿宋_GB2312" w:eastAsia="仿宋_GB2312" w:cs="仿宋_GB2312"/>
          <w:b w:val="0"/>
          <w:bCs/>
          <w:color w:val="000000"/>
          <w:sz w:val="32"/>
          <w:szCs w:val="32"/>
          <w:lang w:val="en-US" w:eastAsia="zh-CN"/>
        </w:rPr>
        <w:t>要充分利用院刊、校园网站、微博、微信等媒体和阵地，精心策划、集中报道、全面发力，推出一批有分量有深度的理论文章，努力使十九大精神深入人心。各部门举办教师座谈会，积极宣传党的十九大精神，交流心得体会，分享学习成果。</w:t>
      </w:r>
      <w:r>
        <w:rPr>
          <w:rFonts w:hint="eastAsia" w:ascii="楷体_GB2312" w:hAnsi="楷体_GB2312" w:eastAsia="楷体_GB2312" w:cs="楷体_GB2312"/>
          <w:b w:val="0"/>
          <w:bCs/>
          <w:color w:val="000000"/>
          <w:sz w:val="32"/>
          <w:szCs w:val="32"/>
          <w:lang w:val="en-US" w:eastAsia="zh-CN"/>
        </w:rPr>
        <w:t>三要组织好集中宣讲活动。</w:t>
      </w:r>
      <w:r>
        <w:rPr>
          <w:rFonts w:hint="eastAsia" w:ascii="仿宋_GB2312" w:hAnsi="仿宋_GB2312" w:eastAsia="仿宋_GB2312" w:cs="仿宋_GB2312"/>
          <w:b w:val="0"/>
          <w:bCs/>
          <w:color w:val="000000"/>
          <w:sz w:val="32"/>
          <w:szCs w:val="32"/>
          <w:lang w:val="en-US" w:eastAsia="zh-CN"/>
        </w:rPr>
        <w:t>邀请市区十九大宣讲团专家到学院对党员干部群众开展多层次、多样化、全覆盖的理论宣讲。学院党委班子成员要带头上党课，深入分管部门宣讲党的十九大精神。各级党组织主要负责同志要搞好“第一讲”。</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6" w:firstLineChars="199"/>
        <w:jc w:val="both"/>
        <w:textAlignment w:val="auto"/>
        <w:rPr>
          <w:rFonts w:hint="eastAsia" w:ascii="黑体" w:eastAsia="黑体"/>
          <w:sz w:val="32"/>
          <w:szCs w:val="32"/>
          <w:lang w:val="en-US" w:eastAsia="zh-CN"/>
        </w:rPr>
      </w:pPr>
      <w:r>
        <w:rPr>
          <w:rFonts w:hint="eastAsia" w:ascii="黑体" w:eastAsia="黑体"/>
          <w:sz w:val="32"/>
          <w:szCs w:val="32"/>
          <w:lang w:eastAsia="zh-CN"/>
        </w:rPr>
        <w:t>三、</w:t>
      </w:r>
      <w:r>
        <w:rPr>
          <w:rFonts w:hint="eastAsia" w:ascii="黑体" w:eastAsia="黑体"/>
          <w:sz w:val="32"/>
          <w:szCs w:val="32"/>
          <w:lang w:val="en-US" w:eastAsia="zh-CN"/>
        </w:rPr>
        <w:t>以十九大精神为指引，谋划推动学院全面发展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1.强化内涵建设，努力实现优质校创建目标。</w:t>
      </w:r>
      <w:r>
        <w:rPr>
          <w:rFonts w:hint="eastAsia" w:ascii="仿宋_GB2312" w:hAnsi="仿宋_GB2312" w:eastAsia="仿宋_GB2312" w:cs="仿宋_GB2312"/>
          <w:b w:val="0"/>
          <w:bCs/>
          <w:color w:val="000000"/>
          <w:sz w:val="32"/>
          <w:szCs w:val="32"/>
          <w:lang w:val="en-US" w:eastAsia="zh-CN"/>
        </w:rPr>
        <w:t>牢牢把握十九大报告中关于深入推进职业教育产教融合的科学部署，对接国民经济重大发展需求，服务汽车产业新旧动能转换，科学规划以汽车为主线的专业结构，提升专业与产业契合度，高标准建设四个品牌专业群；加强课程建设，提升教师信息化运用能力和水平；全面实施质量提升计划，持续强化内涵建设；构建内部质量保证体系，常态化开展教学自我诊断与改进。努力做到教学成果有突破，质量文化有建设，品牌专业有特色，课堂教学有效果，服务社会有成效，教师能力有提升，人才培养质量有提高。全面实施争创山东省优质高等职业院校建设项目工程，坚定指导思想、做好顶层设计、明确建设任务、细化实施路径，努力做好优质校申报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2.厚植人才发展土壤，建设高素质教师队伍。</w:t>
      </w:r>
      <w:r>
        <w:rPr>
          <w:rFonts w:hint="eastAsia" w:ascii="仿宋_GB2312" w:hAnsi="仿宋_GB2312" w:eastAsia="仿宋_GB2312" w:cs="仿宋_GB2312"/>
          <w:b w:val="0"/>
          <w:bCs/>
          <w:color w:val="000000"/>
          <w:sz w:val="32"/>
          <w:szCs w:val="32"/>
          <w:lang w:val="en-US" w:eastAsia="zh-CN"/>
        </w:rPr>
        <w:t>学习领会党的十九大报告提出的加强师德师风建设，培养高素质教师队伍，倡导全社会尊师重教理念。加强制度建设，进一步建立和完善党委统一领导、党政齐抓共管、各部门具体落实、教师自我约束的领导体制和工作机制，形成师德建设整合合力。实施新教师入职宣誓制度，强化师德考核，贯穿教师引进、培养、使用、考核等全过程；突出师德激励，严格师德惩处，强化师德监督，保障教师权益，充分激发教师加强师德建设的自觉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围绕学院高素质技能型人才培养目标，科学制定教师队伍建设和发展规划，以改善师资结构和提高能力为主线，提升教师素质。适应人事编制改革，实行人员控制总量备案管理，科学论证高层次人才引进工作，加大高学历紧缺专业人才引进力度，形成有利于壮大人才队伍、优化人才结构、发挥人才作用的教师队伍。鼓励教师参加继续教育，进行学历学位教育和转岗培训，优化教师的学缘结构、学历结构和知识结构。继续发挥专业带头人、教学名师、技能名师“传、帮、带”作用，实施骨干教师提升计划，推进“双师型”教学团队建设。稳步推进职称制度改革，建立和完善学院的专业技术职务评聘标准，通过自主评价、竞聘上岗、按岗聘用，激发专业技术人员的活力，形成有利于优秀人才脱颖而出的评价机制，促进专业技术人才队伍稳定、持续发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3.定位社会服务功能，推进校企合作与学生就业高质量发展。</w:t>
      </w:r>
      <w:r>
        <w:rPr>
          <w:rFonts w:hint="eastAsia" w:ascii="仿宋_GB2312" w:hAnsi="仿宋_GB2312" w:eastAsia="仿宋_GB2312" w:cs="仿宋_GB2312"/>
          <w:b w:val="0"/>
          <w:bCs/>
          <w:color w:val="000000"/>
          <w:sz w:val="32"/>
          <w:szCs w:val="32"/>
          <w:lang w:val="en-US" w:eastAsia="zh-CN"/>
        </w:rPr>
        <w:t>继续拓展平台建设，使学生优质就业再上新台阶，坚持以学生、企业为主体，市场为导向，切实提高学生的就业能力与就业质量。一是与一流的经济开发园区合作。合作一个园区，就抓住一个主导产业的企业集群，把学院整体推上服务产业的主战场。加强与周边园区的合作力度，特别是青岛市汽车工业园、烟台市上汽通用（东岳）汽车工业园、潍坊市新能源汽车开发区等建立战略合作关系。与园区联手，为学生提供专业对口具有实效性的就业空间。二是加强校企合作。与对口企业建立长期合作关系，提供优质技能型人才促进企业快速发展；取长补短，联合职业院校在学生就业、创业等领域实现资源共享，优势互补，努力提升大学生就业满意度和整体就业质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4.深化区域合作，推动学院社会服务工作质量提升。</w:t>
      </w:r>
      <w:r>
        <w:rPr>
          <w:rFonts w:hint="eastAsia" w:ascii="仿宋_GB2312" w:hAnsi="仿宋_GB2312" w:eastAsia="仿宋_GB2312" w:cs="仿宋_GB2312"/>
          <w:b w:val="0"/>
          <w:bCs/>
          <w:color w:val="000000"/>
          <w:sz w:val="32"/>
          <w:szCs w:val="32"/>
          <w:lang w:val="en-US" w:eastAsia="zh-CN"/>
        </w:rPr>
        <w:t>一是做好开放教育专科和网络本科的成人教育工作，继续与大连理工大学、电子科技大学网络学院合作，扩大网络本科招生规模，提高教学质量，为社会输送更多的高学历、高素质的人才。二是做好在校大专学生套读自考本科工作。继续开展在校大专学生套读自考本科项目，鼓励更多学生参加学习，提高通过率，形成良好的学习风气，营造学院浓厚的学习氛围。三是做好城市社区“两委”成员专科学历教育工作。与组织部门紧密合作，做好组织管理、社会实践、送教下乡等教育教学和服务工作。帮助基层干部提高综合素质和履职能力，有计划、有步骤地培养一支适应农村和社区工作需要的干部队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5.搭建资源共享平台，推动学生管理和创新创业见实效。</w:t>
      </w:r>
      <w:r>
        <w:rPr>
          <w:rFonts w:hint="eastAsia" w:ascii="仿宋_GB2312" w:hAnsi="仿宋_GB2312" w:eastAsia="仿宋_GB2312" w:cs="仿宋_GB2312"/>
          <w:b w:val="0"/>
          <w:bCs/>
          <w:color w:val="000000"/>
          <w:sz w:val="32"/>
          <w:szCs w:val="32"/>
          <w:lang w:val="en-US" w:eastAsia="zh-CN"/>
        </w:rPr>
        <w:t>坚持以学生为主体，统筹全院资源，创设多元平台，着重激发学生的内在创新动力。组织学生参加“互联网+”大学生创新创业大赛、“挑战杯”大学生课外学术科技作品竞赛等品牌赛事，为大学生将奇思妙想转化为现实产品提供舞台，实现创新引领创业、创业带动就业。各教学部门举办各类科技创新、创意设计、创业计划等大学生竞赛。大力开展创新创业第二课堂活动，整合资源支持学生成立创新创业协会、社团、俱乐部等组织，强化学生的自我管理。支持学生参加院内外学术会议，为学生创新创业搭建交流经验、展示成果、资源共享的平台。建立创新创业成果孵化与服务平台，为大学生创新创业项目提供联系场地、投资融资、创业咨询等服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6.组织学习十九大精神，培养学生新时代思政教育观。</w:t>
      </w:r>
      <w:r>
        <w:rPr>
          <w:rFonts w:hint="eastAsia" w:ascii="仿宋_GB2312" w:hAnsi="仿宋_GB2312" w:eastAsia="仿宋_GB2312" w:cs="仿宋_GB2312"/>
          <w:b w:val="0"/>
          <w:bCs/>
          <w:color w:val="000000"/>
          <w:sz w:val="32"/>
          <w:szCs w:val="32"/>
          <w:lang w:val="en-US" w:eastAsia="zh-CN"/>
        </w:rPr>
        <w:t>认真学习十九大精神，以学习习近平新时代中国特色社会主义思想为主线，推动十九大精神进课堂，重点讲清楚七个方面的问题。一是必须讲清楚党的十九大的鲜明主题。二是必须讲清楚习近平新时代中国特色社会主义思想的丰富内涵。三是必须讲清楚党的十八大以来党和国家事业取得的历史性成就和发生的历史性变革。四是必须讲清楚中国特色社会主义进入新时代的重大意义。五是必须讲清楚我国社会主要矛盾变化的深远影响。六是必须讲清楚“两个一百年”奋斗目标。七是必须讲清楚坚定不移全面从严治党的重大部署。在1月下旬前完成十九大精神宣讲，学生要写出学习十九大精神体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7.不忘初心、牢记使命，夯实党组织建设和党员教育工作引领业务工作发展，营造浓厚学习氛围。</w:t>
      </w:r>
      <w:r>
        <w:rPr>
          <w:rFonts w:hint="eastAsia" w:ascii="仿宋_GB2312" w:hAnsi="仿宋_GB2312" w:eastAsia="仿宋_GB2312" w:cs="仿宋_GB2312"/>
          <w:b w:val="0"/>
          <w:bCs/>
          <w:color w:val="000000"/>
          <w:sz w:val="32"/>
          <w:szCs w:val="32"/>
          <w:lang w:val="en-US" w:eastAsia="zh-CN"/>
        </w:rPr>
        <w:t>党的基层组织是党在社会基层中的战斗堡垒，是党的全部工作和战斗力的基础。加强基层党组织建设，事关党的执政根基稳定、事关群众满意人心向背，要以“两学一做”常态化为抓手，以“灯塔-党建在线”综合管理服务平台为载体，强基固本、创新形式，组织开展好“三会一课”、民主生活会、民主评议等基层党组织生活。抓好党员干部培训，打铁还需自身硬，领导干部要身先士卒、率先垂范，争做能干事、能担当、能创新的典范，带头践行“四个合格”标准，增强党性修养、强化“四个意识”，弘扬优良党风政风。立足实际，增强党员教育管理实效，凝聚学院发展合力，把从严治党管党的触角延伸到基层每一位党员，切实发挥党员在推动学院教育教学事业发展中的引领作用，把党员集中学习教育与提高教学水平结合起来，把提升党性觉悟同弘扬师德文化结合起来，把增强党组织凝聚力战斗力同打造新时代职教品牌结合起来，不断推动学院发展迈向更高水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8.强化政治纪律、增强政治自觉，有效推动党风廉政建设与纪检工作开展。</w:t>
      </w:r>
      <w:r>
        <w:rPr>
          <w:rFonts w:hint="eastAsia" w:ascii="仿宋_GB2312" w:hAnsi="仿宋_GB2312" w:eastAsia="仿宋_GB2312" w:cs="仿宋_GB2312"/>
          <w:b w:val="0"/>
          <w:bCs/>
          <w:color w:val="000000"/>
          <w:sz w:val="32"/>
          <w:szCs w:val="32"/>
          <w:lang w:val="en-US" w:eastAsia="zh-CN"/>
        </w:rPr>
        <w:t>要把贯彻落实党的十九大精神和习近平新时代中国特色社会主义思想作为纪检监察工作的思想旗帜、理论指引、根本遵循，严格遵守政治纪律和政治规矩，在政治立场、政治方向、政治原则、政治道路上同党中央保持高度一致，重点强化政治纪律和组织纪律，带动廉洁纪律、群众纪律、工作纪律、生活纪律严起来，强化纪律刚性执行，用严明的纪律和严格的监督让党员干部知敬畏、存戒惧、守底线。巩固拓展落实中央八项规定精神成果，把协助学院党委全面从严治党作为纪委的重要任务。进一步落实党内监督各项制度，督促各级党组织明确责任清单，健全约谈提醒、述责述廉等机制制度，强化政治责任感和历史使命感，为创建优质校提供坚强的纪律保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9.加强党委中心组理论学习，进一步增强学院党委班子凝聚力、创造力、战斗力。</w:t>
      </w:r>
      <w:r>
        <w:rPr>
          <w:rFonts w:hint="eastAsia" w:ascii="仿宋_GB2312" w:hAnsi="仿宋_GB2312" w:eastAsia="仿宋_GB2312" w:cs="仿宋_GB2312"/>
          <w:sz w:val="32"/>
          <w:szCs w:val="32"/>
        </w:rPr>
        <w:t>精心组织新闻宣传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牢把握意识形态工作领导权，营造学习贯彻党的十九大精神的浓厚氛围。发挥宣传栏、电子屏看板、校园广播、网络、微信等各类载体的优势，采取师生喜闻乐见的形式，精心策划、集中报道、全面发力，推出有特色有影响的专题专栏，推出一批有分量有深度的报道、综述和评论，努力使十九大精神深入人心。加大对外宣传力度，大力宣传在党的十九大精神指引下</w:t>
      </w:r>
      <w:r>
        <w:rPr>
          <w:rFonts w:hint="eastAsia" w:ascii="仿宋_GB2312" w:hAnsi="仿宋_GB2312" w:eastAsia="仿宋_GB2312" w:cs="仿宋_GB2312"/>
          <w:sz w:val="32"/>
          <w:szCs w:val="32"/>
          <w:lang w:eastAsia="zh-CN"/>
        </w:rPr>
        <w:t>学院工作</w:t>
      </w:r>
      <w:r>
        <w:rPr>
          <w:rFonts w:hint="eastAsia" w:ascii="仿宋_GB2312" w:hAnsi="仿宋_GB2312" w:eastAsia="仿宋_GB2312" w:cs="仿宋_GB2312"/>
          <w:sz w:val="32"/>
          <w:szCs w:val="32"/>
        </w:rPr>
        <w:t>取得的新成</w:t>
      </w:r>
      <w:r>
        <w:rPr>
          <w:rFonts w:hint="eastAsia" w:ascii="仿宋_GB2312" w:hAnsi="仿宋_GB2312" w:eastAsia="仿宋_GB2312" w:cs="仿宋_GB2312"/>
          <w:sz w:val="32"/>
          <w:szCs w:val="32"/>
          <w:lang w:eastAsia="zh-CN"/>
        </w:rPr>
        <w:t>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6" w:firstLineChars="199"/>
        <w:jc w:val="both"/>
        <w:textAlignment w:val="auto"/>
        <w:rPr>
          <w:rFonts w:hint="eastAsia" w:ascii="黑体" w:eastAsia="黑体"/>
          <w:sz w:val="32"/>
          <w:szCs w:val="32"/>
          <w:lang w:val="en-US" w:eastAsia="zh-CN"/>
        </w:rPr>
      </w:pPr>
      <w:r>
        <w:rPr>
          <w:rFonts w:hint="eastAsia" w:ascii="黑体" w:eastAsia="黑体"/>
          <w:sz w:val="32"/>
          <w:szCs w:val="32"/>
          <w:lang w:eastAsia="zh-CN"/>
        </w:rPr>
        <w:t>四</w:t>
      </w:r>
      <w:r>
        <w:rPr>
          <w:rFonts w:hint="eastAsia" w:ascii="黑体" w:eastAsia="黑体"/>
          <w:sz w:val="32"/>
          <w:szCs w:val="32"/>
        </w:rPr>
        <w:t>、切实加强组织领导，确保学习宣传贯彻工作取得实实在在的成效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全院各级党组织要按照区委的部署要求，根据学院党委的工作安排，切实负起责任，加强组织领导，强化督促检查，推动工作落实，确保学习取得实效。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一是学起来。</w:t>
      </w:r>
      <w:r>
        <w:rPr>
          <w:rFonts w:hint="eastAsia" w:ascii="仿宋_GB2312" w:hAnsi="仿宋_GB2312" w:eastAsia="仿宋_GB2312" w:cs="仿宋_GB2312"/>
          <w:b w:val="0"/>
          <w:bCs/>
          <w:color w:val="000000"/>
          <w:sz w:val="32"/>
          <w:szCs w:val="32"/>
          <w:lang w:val="en-US" w:eastAsia="zh-CN"/>
        </w:rPr>
        <w:t>各级基层党组织要尽快掀起学习热潮。领导干部要率先学习，以上率下。要突出教育特色，注重研读原著。中心组学习要创新方式，学出领导干部的水平和风采。集体学习要紧密结合实际，发扬理论联系实际学风，做到问题导向、目标导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二是教起来。</w:t>
      </w:r>
      <w:r>
        <w:rPr>
          <w:rFonts w:hint="eastAsia" w:ascii="仿宋_GB2312" w:hAnsi="仿宋_GB2312" w:eastAsia="仿宋_GB2312" w:cs="仿宋_GB2312"/>
          <w:b w:val="0"/>
          <w:bCs/>
          <w:color w:val="000000"/>
          <w:sz w:val="32"/>
          <w:szCs w:val="32"/>
          <w:lang w:val="en-US" w:eastAsia="zh-CN"/>
        </w:rPr>
        <w:t>各级基层党组织主要负责同志要承担起学习宣传贯彻十九大精神第一责任人的责任，动员组织专家、教师普遍开展十九大精神教学活动，采取多种形式抓好十九大精神“进教材、进课堂、进头脑”。主要领导都要讲党课，班子成员带头讲。</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三是传起来。</w:t>
      </w:r>
      <w:r>
        <w:rPr>
          <w:rFonts w:hint="eastAsia" w:ascii="仿宋_GB2312" w:hAnsi="仿宋_GB2312" w:eastAsia="仿宋_GB2312" w:cs="仿宋_GB2312"/>
          <w:b w:val="0"/>
          <w:bCs/>
          <w:color w:val="000000"/>
          <w:sz w:val="32"/>
          <w:szCs w:val="32"/>
          <w:lang w:val="en-US" w:eastAsia="zh-CN"/>
        </w:rPr>
        <w:t>要充分运用各种符合学院实际、深受师生喜爱的鲜活方式宣传党的十九大精神。要发挥学科、师资优势，主动做好十九大精神的宣传解读。要在学习贯彻中进一步加强高校思政工作，检验思政课的成效。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四是研起来。</w:t>
      </w:r>
      <w:r>
        <w:rPr>
          <w:rFonts w:hint="eastAsia" w:ascii="仿宋_GB2312" w:hAnsi="仿宋_GB2312" w:eastAsia="仿宋_GB2312" w:cs="仿宋_GB2312"/>
          <w:b w:val="0"/>
          <w:bCs/>
          <w:color w:val="000000"/>
          <w:sz w:val="32"/>
          <w:szCs w:val="32"/>
          <w:lang w:val="en-US" w:eastAsia="zh-CN"/>
        </w:rPr>
        <w:t>要广泛动员组织专家教师，重点围绕十九大报告提出的新思想、新判断、新战略、新目标，习近平新时代中国特色社会主义思想、推进教育现代化建设教育强国的历史任务等内容，开展研究、转化成果、服务决策，在全院形成学习宣传贯彻十九大精神调查研究的浓厚氛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五是干起来。</w:t>
      </w:r>
      <w:r>
        <w:rPr>
          <w:rFonts w:hint="eastAsia" w:ascii="仿宋_GB2312" w:hAnsi="仿宋_GB2312" w:eastAsia="仿宋_GB2312" w:cs="仿宋_GB2312"/>
          <w:b w:val="0"/>
          <w:bCs/>
          <w:color w:val="000000"/>
          <w:sz w:val="32"/>
          <w:szCs w:val="32"/>
          <w:lang w:val="en-US" w:eastAsia="zh-CN"/>
        </w:rPr>
        <w:t>要用十九大精神的高标准、新时代的新方位来衡量工作，找出问题，围绕优质校建设，办师生满意，为经济社会发展服务的高职院校，谋划十九大之后学院的改革发展。要用学习成果指导学院改革发展实践，用实践收获来检验学习成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六是实起来。</w:t>
      </w:r>
      <w:r>
        <w:rPr>
          <w:rFonts w:hint="eastAsia" w:ascii="仿宋_GB2312" w:hAnsi="仿宋_GB2312" w:eastAsia="仿宋_GB2312" w:cs="仿宋_GB2312"/>
          <w:b w:val="0"/>
          <w:bCs/>
          <w:color w:val="000000"/>
          <w:sz w:val="32"/>
          <w:szCs w:val="32"/>
          <w:lang w:val="en-US" w:eastAsia="zh-CN"/>
        </w:rPr>
        <w:t>学习宣传贯彻十九大精神要着眼于改进工作、取得实效，确保完成学院年初提出的各项任务，以学习宣传贯彻十九大精神、推动各项工作再上新台阶。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pPr>
    </w:p>
    <w:p>
      <w:pPr>
        <w:spacing w:line="560" w:lineRule="exact"/>
        <w:ind w:firstLine="2240" w:firstLineChars="700"/>
        <w:jc w:val="right"/>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中共烟台汽车工程职业学院委员会</w:t>
      </w:r>
      <w:r>
        <w:rPr>
          <w:rFonts w:hint="eastAsia" w:ascii="仿宋_GB2312" w:hAnsi="仿宋_GB2312" w:cs="仿宋_GB2312"/>
          <w:sz w:val="32"/>
          <w:szCs w:val="32"/>
          <w:lang w:val="en-US" w:eastAsia="zh-CN"/>
        </w:rPr>
        <w:t xml:space="preserve"> </w:t>
      </w:r>
    </w:p>
    <w:p>
      <w:pPr>
        <w:spacing w:line="560" w:lineRule="exact"/>
        <w:ind w:firstLine="2240" w:firstLineChars="700"/>
        <w:jc w:val="center"/>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2017年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日</w:t>
      </w:r>
    </w:p>
    <w:p>
      <w:pPr>
        <w:spacing w:line="560" w:lineRule="exact"/>
        <w:jc w:val="right"/>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eastAsiaTheme="minorEastAsia"/>
          <w:lang w:eastAsia="zh-CN"/>
        </w:rPr>
      </w:pPr>
    </w:p>
    <w:p/>
    <w:p/>
    <w:p/>
    <w:p/>
    <w:p/>
    <w:p/>
    <w:p>
      <w:bookmarkStart w:id="0" w:name="_GoBack"/>
      <w:bookmarkEnd w:id="0"/>
    </w:p>
    <w:p/>
    <w:p/>
    <w:p/>
    <w:p>
      <w:pPr>
        <w:keepNext w:val="0"/>
        <w:keepLines w:val="0"/>
        <w:pageBreakBefore w:val="0"/>
        <w:widowControl/>
        <w:kinsoku/>
        <w:wordWrap/>
        <w:overflowPunct/>
        <w:topLinePunct w:val="0"/>
        <w:autoSpaceDE/>
        <w:autoSpaceDN/>
        <w:bidi w:val="0"/>
        <w:adjustRightInd/>
        <w:snapToGrid/>
        <w:spacing w:line="120" w:lineRule="exact"/>
        <w:ind w:left="0" w:leftChars="0" w:right="0" w:rightChars="0" w:firstLine="0" w:firstLineChars="0"/>
        <w:jc w:val="left"/>
        <w:textAlignment w:val="auto"/>
        <w:outlineLvl w:val="9"/>
        <w:rPr>
          <w:rFonts w:hint="eastAsia" w:ascii="黑体" w:eastAsia="黑体"/>
          <w:b w:val="0"/>
          <w:bCs/>
          <w:sz w:val="32"/>
          <w:szCs w:val="32"/>
          <w:u w:val="thick"/>
        </w:rPr>
      </w:pPr>
      <w:r>
        <w:rPr>
          <w:rFonts w:hint="eastAsia" w:ascii="仿宋_GB2312" w:eastAsia="仿宋_GB2312"/>
          <w:b w:val="0"/>
          <w:bCs/>
          <w:sz w:val="32"/>
          <w:szCs w:val="32"/>
          <w:u w:val="thick"/>
        </w:rPr>
        <w:t xml:space="preserve">  </w:t>
      </w:r>
      <w:r>
        <w:rPr>
          <w:rFonts w:hint="eastAsia" w:ascii="黑体" w:eastAsia="黑体"/>
          <w:b w:val="0"/>
          <w:bCs/>
          <w:sz w:val="32"/>
          <w:szCs w:val="32"/>
          <w:u w:val="thick"/>
        </w:rPr>
        <w:t xml:space="preserve">                                                       </w:t>
      </w:r>
      <w:r>
        <w:rPr>
          <w:rFonts w:hint="eastAsia" w:ascii="黑体" w:eastAsia="黑体"/>
          <w:b w:val="0"/>
          <w:bCs/>
          <w:sz w:val="32"/>
          <w:szCs w:val="32"/>
          <w:u w:val="thick"/>
          <w:lang w:val="en-US" w:eastAsia="zh-CN"/>
        </w:rPr>
        <w:t xml:space="preserve">  </w:t>
      </w:r>
      <w:r>
        <w:rPr>
          <w:rFonts w:hint="eastAsia" w:ascii="黑体" w:eastAsia="黑体"/>
          <w:b w:val="0"/>
          <w:bCs/>
          <w:sz w:val="32"/>
          <w:szCs w:val="32"/>
          <w:u w:val="thick"/>
        </w:rPr>
        <w:t xml:space="preserve"> </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b w:val="0"/>
          <w:bCs/>
          <w:sz w:val="32"/>
          <w:szCs w:val="32"/>
          <w:u w:val="thick"/>
        </w:rPr>
        <w:t xml:space="preserve"> 烟台汽车工程职业学院办公室 </w:t>
      </w:r>
      <w:r>
        <w:rPr>
          <w:rFonts w:hint="eastAsia" w:ascii="仿宋_GB2312" w:eastAsia="仿宋_GB2312"/>
          <w:b w:val="0"/>
          <w:bCs/>
          <w:sz w:val="32"/>
          <w:szCs w:val="32"/>
          <w:u w:val="thick"/>
          <w:lang w:val="en-US" w:eastAsia="zh-CN"/>
        </w:rPr>
        <w:t xml:space="preserve">   </w:t>
      </w:r>
      <w:r>
        <w:rPr>
          <w:rFonts w:hint="eastAsia" w:ascii="仿宋_GB2312" w:eastAsia="仿宋_GB2312"/>
          <w:b w:val="0"/>
          <w:bCs/>
          <w:sz w:val="32"/>
          <w:szCs w:val="32"/>
          <w:u w:val="thick"/>
        </w:rPr>
        <w:t xml:space="preserve"> 201</w:t>
      </w:r>
      <w:r>
        <w:rPr>
          <w:rFonts w:hint="eastAsia" w:ascii="仿宋_GB2312" w:eastAsia="仿宋_GB2312"/>
          <w:b w:val="0"/>
          <w:bCs/>
          <w:sz w:val="32"/>
          <w:szCs w:val="32"/>
          <w:u w:val="thick"/>
          <w:lang w:val="en-US" w:eastAsia="zh-CN"/>
        </w:rPr>
        <w:t>7</w:t>
      </w:r>
      <w:r>
        <w:rPr>
          <w:rFonts w:hint="eastAsia" w:ascii="仿宋_GB2312" w:eastAsia="仿宋_GB2312"/>
          <w:b w:val="0"/>
          <w:bCs/>
          <w:sz w:val="32"/>
          <w:szCs w:val="32"/>
          <w:u w:val="thick"/>
        </w:rPr>
        <w:t>年</w:t>
      </w:r>
      <w:r>
        <w:rPr>
          <w:rFonts w:hint="eastAsia" w:ascii="仿宋_GB2312"/>
          <w:b w:val="0"/>
          <w:bCs/>
          <w:sz w:val="32"/>
          <w:szCs w:val="32"/>
          <w:u w:val="thick"/>
          <w:lang w:val="en-US" w:eastAsia="zh-CN"/>
        </w:rPr>
        <w:t>12</w:t>
      </w:r>
      <w:r>
        <w:rPr>
          <w:rFonts w:hint="eastAsia" w:ascii="仿宋_GB2312" w:eastAsia="仿宋_GB2312"/>
          <w:b w:val="0"/>
          <w:bCs/>
          <w:sz w:val="32"/>
          <w:szCs w:val="32"/>
          <w:u w:val="thick"/>
        </w:rPr>
        <w:t>月</w:t>
      </w:r>
      <w:r>
        <w:rPr>
          <w:rFonts w:hint="eastAsia" w:ascii="仿宋_GB2312"/>
          <w:b w:val="0"/>
          <w:bCs/>
          <w:sz w:val="32"/>
          <w:szCs w:val="32"/>
          <w:u w:val="thick"/>
          <w:lang w:val="en-US" w:eastAsia="zh-CN"/>
        </w:rPr>
        <w:t>4</w:t>
      </w:r>
      <w:r>
        <w:rPr>
          <w:rFonts w:hint="eastAsia" w:ascii="仿宋_GB2312" w:eastAsia="仿宋_GB2312"/>
          <w:b w:val="0"/>
          <w:bCs/>
          <w:sz w:val="32"/>
          <w:szCs w:val="32"/>
          <w:u w:val="thick"/>
        </w:rPr>
        <w:t xml:space="preserve">日印发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right"/>
        <w:textAlignment w:val="auto"/>
        <w:outlineLvl w:val="9"/>
        <w:rPr>
          <w:rFonts w:hint="eastAsia" w:ascii="仿宋_GB2312" w:hAnsi="仿宋_GB2312" w:eastAsia="仿宋_GB2312" w:cs="仿宋_GB2312"/>
          <w:b w:val="0"/>
          <w:bCs/>
          <w:color w:val="00000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PMingLiU">
    <w:panose1 w:val="02020300000000000000"/>
    <w:charset w:val="88"/>
    <w:family w:val="auto"/>
    <w:pitch w:val="default"/>
    <w:sig w:usb0="00000003" w:usb1="082E0000" w:usb2="00000016" w:usb3="00000000" w:csb0="00100001" w:csb1="00000000"/>
  </w:font>
  <w:font w:name="Microsoft Sans Serif">
    <w:panose1 w:val="020B0604020202020204"/>
    <w:charset w:val="00"/>
    <w:family w:val="auto"/>
    <w:pitch w:val="default"/>
    <w:sig w:usb0="61007BDF" w:usb1="80000000" w:usb2="00000008" w:usb3="00000000" w:csb0="200101FF" w:csb1="20280000"/>
  </w:font>
  <w:font w:name="Courier New">
    <w:panose1 w:val="02070309020205020404"/>
    <w:charset w:val="00"/>
    <w:family w:val="modern"/>
    <w:pitch w:val="default"/>
    <w:sig w:usb0="00007A87" w:usb1="80000000" w:usb2="00000008" w:usb3="00000000" w:csb0="400001FF" w:csb1="FFFF0000"/>
  </w:font>
  <w:font w:name="monospace">
    <w:altName w:val="MingLiU"/>
    <w:panose1 w:val="00000000000000000000"/>
    <w:charset w:val="00"/>
    <w:family w:val="auto"/>
    <w:pitch w:val="default"/>
    <w:sig w:usb0="00000000" w:usb1="00000000" w:usb2="00000000" w:usb3="00000000" w:csb0="00000000" w:csb1="00000000"/>
  </w:font>
  <w:font w:name="serif">
    <w:altName w:val="MingLiU"/>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Latha">
    <w:panose1 w:val="02000400000000000000"/>
    <w:charset w:val="00"/>
    <w:family w:val="auto"/>
    <w:pitch w:val="default"/>
    <w:sig w:usb0="001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 w:name="MingLiU">
    <w:panose1 w:val="02020309000000000000"/>
    <w:charset w:val="88"/>
    <w:family w:val="auto"/>
    <w:pitch w:val="default"/>
    <w:sig w:usb0="00000003" w:usb1="082E0000" w:usb2="00000016" w:usb3="00000000" w:csb0="00100001" w:csb1="00000000"/>
  </w:font>
  <w:font w:name="Arial Narrow">
    <w:panose1 w:val="020B0606020202030204"/>
    <w:charset w:val="01"/>
    <w:family w:val="swiss"/>
    <w:pitch w:val="default"/>
    <w:sig w:usb0="00000287" w:usb1="00000800" w:usb2="00000000" w:usb3="00000000" w:csb0="2000009F" w:csb1="DFD70000"/>
  </w:font>
  <w:font w:name="Lato">
    <w:altName w:val="MingLiU"/>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西文标题">
    <w:altName w:val="Latha"/>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atura MT Script Capitals">
    <w:panose1 w:val="03020802060602070202"/>
    <w:charset w:val="00"/>
    <w:family w:val="auto"/>
    <w:pitch w:val="default"/>
    <w:sig w:usb0="00000003" w:usb1="00000000" w:usb2="00000000" w:usb3="00000000" w:csb0="20000001" w:csb1="00000000"/>
  </w:font>
  <w:font w:name="PingFang SC">
    <w:altName w:val="MingLiU"/>
    <w:panose1 w:val="00000000000000000000"/>
    <w:charset w:val="00"/>
    <w:family w:val="auto"/>
    <w:pitch w:val="default"/>
    <w:sig w:usb0="00000000" w:usb1="00000000" w:usb2="00000000" w:usb3="00000000" w:csb0="00000000" w:csb1="00000000"/>
  </w:font>
  <w:font w:name="仿宋">
    <w:altName w:val="Arial Unicode MS"/>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altName w:val="Calibri"/>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Eras Light ITC">
    <w:panose1 w:val="020B0402030504020804"/>
    <w:charset w:val="00"/>
    <w:family w:val="auto"/>
    <w:pitch w:val="default"/>
    <w:sig w:usb0="00000003" w:usb1="00000000" w:usb2="00000000" w:usb3="00000000" w:csb0="20000001"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pBdr>
                            <w:jc w:val="left"/>
                            <w:rPr>
                              <w:rFonts w:hint="eastAsia" w:ascii="仿宋_GB2312" w:hAnsi="仿宋_GB2312" w:eastAsia="仿宋_GB2312"/>
                              <w:sz w:val="32"/>
                            </w:rPr>
                          </w:pPr>
                          <w:r>
                            <w:rPr>
                              <w:rFonts w:hint="eastAsia" w:ascii="仿宋_GB2312" w:hAnsi="仿宋_GB2312" w:eastAsia="仿宋_GB2312"/>
                              <w:sz w:val="32"/>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4</w:t>
                          </w:r>
                          <w:r>
                            <w:rPr>
                              <w:sz w:val="28"/>
                              <w:szCs w:val="28"/>
                            </w:rPr>
                            <w:fldChar w:fldCharType="end"/>
                          </w:r>
                          <w:r>
                            <w:rPr>
                              <w:rFonts w:hint="eastAsia" w:ascii="仿宋_GB2312" w:hAnsi="仿宋_GB2312" w:eastAsia="仿宋_GB2312"/>
                              <w:sz w:val="32"/>
                            </w:rPr>
                            <w:t>—</w:t>
                          </w:r>
                        </w:p>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pBdr>
                      <w:jc w:val="left"/>
                      <w:rPr>
                        <w:rFonts w:hint="eastAsia" w:ascii="仿宋_GB2312" w:hAnsi="仿宋_GB2312" w:eastAsia="仿宋_GB2312"/>
                        <w:sz w:val="32"/>
                      </w:rPr>
                    </w:pPr>
                    <w:r>
                      <w:rPr>
                        <w:rFonts w:hint="eastAsia" w:ascii="仿宋_GB2312" w:hAnsi="仿宋_GB2312" w:eastAsia="仿宋_GB2312"/>
                        <w:sz w:val="32"/>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4</w:t>
                    </w:r>
                    <w:r>
                      <w:rPr>
                        <w:sz w:val="28"/>
                        <w:szCs w:val="28"/>
                      </w:rPr>
                      <w:fldChar w:fldCharType="end"/>
                    </w:r>
                    <w:r>
                      <w:rPr>
                        <w:rFonts w:hint="eastAsia" w:ascii="仿宋_GB2312" w:hAnsi="仿宋_GB2312" w:eastAsia="仿宋_GB2312"/>
                        <w:sz w:val="32"/>
                      </w:rPr>
                      <w:t>—</w:t>
                    </w:r>
                  </w:p>
                  <w:p>
                    <w:pPr>
                      <w:pStyle w:val="2"/>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B2A13"/>
    <w:rsid w:val="0135135E"/>
    <w:rsid w:val="161446D0"/>
    <w:rsid w:val="487E06EB"/>
    <w:rsid w:val="492D2744"/>
    <w:rsid w:val="4CDC049E"/>
    <w:rsid w:val="5B9C5A3A"/>
    <w:rsid w:val="5D3D7C24"/>
    <w:rsid w:val="6DF637D6"/>
    <w:rsid w:val="719B2A13"/>
    <w:rsid w:val="75563D51"/>
    <w:rsid w:val="7FDB3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2017-11-28T00:14:00Z</dcterms:created>
  <dc:creator>Administrator</dc:creator>
  <cp:lastModifiedBy>大帮1408327104</cp:lastModifiedBy>
  <cp:lastPrinted>2017-12-19T01:38:00Z</cp:lastPrinted>
  <dcterms:modified xsi:type="dcterms:W3CDTF">2017-12-21T00:03:42Z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